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65" w:rsidRDefault="00A506D7" w:rsidP="00A506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FB5B65">
        <w:rPr>
          <w:rFonts w:ascii="Times New Roman" w:hAnsi="Times New Roman"/>
          <w:sz w:val="28"/>
          <w:szCs w:val="28"/>
        </w:rPr>
        <w:t>ЗЯТЬКОВСКИЙ СЕЛЬСКИЙ СОВЕТДЕПУТАТОВ</w:t>
      </w:r>
    </w:p>
    <w:p w:rsidR="00FB5B65" w:rsidRDefault="00FB5B65" w:rsidP="00FB5B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ПАНКРУШИХИНСКОГО РАЙОНА АЛТАЙСКОГО КРАЯ</w:t>
      </w:r>
    </w:p>
    <w:p w:rsidR="00FB5B65" w:rsidRDefault="00FB5B65" w:rsidP="00FB5B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B65" w:rsidRDefault="00FB5B65" w:rsidP="00FB5B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B65" w:rsidRDefault="00FB5B65" w:rsidP="00FB5B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Е Н И Е  </w:t>
      </w:r>
    </w:p>
    <w:p w:rsidR="00FB5B65" w:rsidRDefault="00FB5B65" w:rsidP="00FB5B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5B65" w:rsidRDefault="00FB5B65" w:rsidP="00FB5B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09 августа 2019                                                                                                №   9                                                                               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Зятьково</w:t>
      </w:r>
      <w:proofErr w:type="spellEnd"/>
    </w:p>
    <w:p w:rsidR="00FB5B65" w:rsidRDefault="00FB5B65" w:rsidP="00FB5B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B65" w:rsidRDefault="00FB5B65" w:rsidP="00FB5B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Правил  благоустройства территории 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Зятьковский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Панкрушихинского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</w:t>
      </w:r>
    </w:p>
    <w:p w:rsidR="00FB5B65" w:rsidRDefault="00FB5B65" w:rsidP="00FB5B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Зятьковский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</w:p>
    <w:p w:rsidR="00FB5B65" w:rsidRDefault="00FB5B65" w:rsidP="00FB5B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Панкрушихинского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сельский Совет депутатов</w:t>
      </w:r>
    </w:p>
    <w:p w:rsidR="00FB5B65" w:rsidRDefault="00FB5B65" w:rsidP="00FB5B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FB5B65" w:rsidRDefault="00FB5B65" w:rsidP="00FB5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Утвердить Правила благоустройства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Зятьковский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Панкрушихинского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Алтайского края (приложение).</w:t>
      </w:r>
    </w:p>
    <w:p w:rsidR="00FB5B65" w:rsidRDefault="00FB5B65" w:rsidP="00FB5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Считать утратившими силу решения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Зятьковского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депутатов № 14 от 22.07.2010 «Об утверждении Правил  благоустройства территории 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Зятьковский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Панкрушихинского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края» и № 30 от 29.03.2012</w:t>
      </w:r>
      <w:r>
        <w:rPr>
          <w:rFonts w:eastAsia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Зятьковского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депутатов «Об утверждении Правил благоустройства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Зятьковский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Панкрушихинского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края» от 22.07.2010 № 14».</w:t>
      </w:r>
      <w:proofErr w:type="gramEnd"/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данного решения возложить на постоянную комиссию по вопросам собственности, земельных отношений и благоустройству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Гречаная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О.А.)</w:t>
      </w:r>
    </w:p>
    <w:p w:rsidR="00FB5B65" w:rsidRDefault="00FB5B65" w:rsidP="00FB5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Обнародовать данное решение на информационном стенде Администрации сельсовета, а также на информационном стенде в пос.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Бирючий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Борисовский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Красноармейский,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Ганенок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Павловский.</w:t>
      </w:r>
    </w:p>
    <w:p w:rsidR="00FB5B65" w:rsidRDefault="00FB5B65" w:rsidP="00FB5B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B65" w:rsidRDefault="00FB5B65" w:rsidP="00FB5B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 главы сельсовета                                  А.Ф.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Гертер</w:t>
      </w:r>
      <w:proofErr w:type="spellEnd"/>
    </w:p>
    <w:p w:rsidR="00FB5B65" w:rsidRDefault="00FB5B65" w:rsidP="00FB5B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B65" w:rsidRDefault="00FB5B65" w:rsidP="00FB5B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B65" w:rsidRDefault="00FB5B65" w:rsidP="00FB5B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B65" w:rsidRDefault="00FB5B65" w:rsidP="00FB5B65">
      <w:pPr>
        <w:spacing w:after="0" w:line="240" w:lineRule="auto"/>
        <w:ind w:left="59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B65" w:rsidRDefault="00FB5B65" w:rsidP="00FB5B65">
      <w:pPr>
        <w:spacing w:after="0" w:line="240" w:lineRule="auto"/>
        <w:ind w:left="59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B65" w:rsidRDefault="00FB5B65" w:rsidP="00FB5B65">
      <w:pPr>
        <w:spacing w:after="0" w:line="240" w:lineRule="auto"/>
        <w:ind w:left="59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B65" w:rsidRDefault="00FB5B65" w:rsidP="00FB5B65">
      <w:pPr>
        <w:spacing w:after="0" w:line="240" w:lineRule="auto"/>
        <w:ind w:left="59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B65" w:rsidRDefault="00FB5B65" w:rsidP="00FB5B65">
      <w:pPr>
        <w:spacing w:after="0" w:line="240" w:lineRule="auto"/>
        <w:ind w:left="59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B65" w:rsidRDefault="00FB5B65" w:rsidP="00FB5B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B65" w:rsidRDefault="00FB5B65" w:rsidP="00FB5B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FB5B65" w:rsidRDefault="00FB5B65" w:rsidP="00FB5B65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Утверждено решением </w:t>
      </w:r>
      <w:proofErr w:type="spellStart"/>
      <w:r>
        <w:rPr>
          <w:rFonts w:ascii="Times New Roman" w:hAnsi="Times New Roman"/>
          <w:sz w:val="24"/>
          <w:szCs w:val="24"/>
        </w:rPr>
        <w:t>Зятьковского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Панкрушихинского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Алтайского края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A506D7" w:rsidRPr="00A506D7">
        <w:rPr>
          <w:rFonts w:ascii="Times New Roman" w:hAnsi="Times New Roman"/>
          <w:sz w:val="24"/>
          <w:szCs w:val="24"/>
        </w:rPr>
        <w:t xml:space="preserve">09.08.2019 </w:t>
      </w:r>
      <w:r w:rsidRPr="00A506D7">
        <w:rPr>
          <w:rFonts w:ascii="Times New Roman" w:hAnsi="Times New Roman"/>
          <w:sz w:val="24"/>
          <w:szCs w:val="24"/>
        </w:rPr>
        <w:t>№</w:t>
      </w:r>
      <w:r w:rsidR="00A506D7" w:rsidRPr="00A506D7">
        <w:rPr>
          <w:rFonts w:ascii="Times New Roman" w:hAnsi="Times New Roman"/>
          <w:sz w:val="24"/>
          <w:szCs w:val="24"/>
        </w:rPr>
        <w:t xml:space="preserve"> 9</w:t>
      </w:r>
    </w:p>
    <w:p w:rsidR="00FB5B65" w:rsidRDefault="00FB5B65" w:rsidP="00FB5B65">
      <w:pPr>
        <w:tabs>
          <w:tab w:val="left" w:pos="75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5B65" w:rsidRDefault="00FB5B65" w:rsidP="00FB5B65">
      <w:pPr>
        <w:tabs>
          <w:tab w:val="left" w:pos="75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</w:t>
      </w:r>
    </w:p>
    <w:p w:rsidR="00FB5B65" w:rsidRDefault="00FB5B65" w:rsidP="00FB5B65">
      <w:pPr>
        <w:tabs>
          <w:tab w:val="left" w:pos="75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Зятьковский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FB5B65" w:rsidRDefault="00FB5B65" w:rsidP="00FB5B65">
      <w:pPr>
        <w:tabs>
          <w:tab w:val="left" w:pos="75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B65" w:rsidRDefault="00FB5B65" w:rsidP="00FB5B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ОБЩИЕ ПОЛОЖЕНИЯ</w:t>
      </w:r>
    </w:p>
    <w:p w:rsidR="00FB5B65" w:rsidRDefault="00FB5B65" w:rsidP="00FB5B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благоустройства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Зятьковский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Панкрушихинского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(далее - Правила) разработаны на основании Жилищного кодекса Российской Федерации, Федерального закона от 24 июня 1998 года № 89-ФЗ «Об отходах производства и потребления», Федерального закона от 30 марта 1999 года № 52-ФЗ «О санитарно-эпидемиологическом благополучии населения», Федерального закона от 10 января 2002 года № 7-ФЗ «Об охране окружающей среды», Федерального закона 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6 октября 2003 года № 131-ФЗ «Об общих принципах организации местного самоуправления в Российской Федерации», Федерального закона от 8 ноября 2007 года № 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Законом Алтайского края от 06.06.2018 г. №29-ЗС «О содержании правил благоустройства территории муниципального образования Алтайского края», Законом Алтайского края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11.03.2019 г. № 20-ЗС «О порядке определения органами местного самоуправления границ прилегающих территорий», Устава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Зятьковский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Панкрушихинского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устанавливают на основе законодательства Российской Федерации и иных нормативных правовых актов Российской Федерации, а также нормативных правовых актов Алтайского края требования к благоустройству и элементам благоустройства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Зятьковский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Панкрушихинского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Алтайского края (далее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Зятьковский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сельсовет), перечень мероприятий по благоустройству территории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Зятьковский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порядок и периодичность их проведения.</w:t>
      </w:r>
      <w:proofErr w:type="gramEnd"/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регулируют общественные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отношения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возникающие в процессе благоустройства территории поселения, в том числе: содержания территорий общего пользования и порядка пользования такими территориями; внешнего вида фасадов и ограждающих конструкций зданий, строений, сооружений; проектирование, размещение, содержание и восстановление элементов благоустройства, в том числе после проведения земляных работ; организация освещения территории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образования, включая архитектурную подсветку зданий, строений, сооружений;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охраны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расположенных в границах населенных пунктов газонов, цветников и иных территорий, занятых травянистыми растениями; размещение информации на территории муниципального образования, в том числе установки указателей с наименованиями улиц и номерами домов, вывесок;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размещения и содержания детских и спортивных площадок, площадок для выгула животных, парковок (парковочных мест), малых архитектурных форм; организации пешеходных коммуникаций, в том числе тротуаров, аллей, дорожек, тропинок;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 уборки территории муниципального образования, в том числе в зимний период;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стоков ливневых вод; порядка проведения земляных работ; праздничного оформления территории муниципального образования; порядка участия граждан и организаций в реализации мероприятий по благоустройству территории муниципального образования;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заключения соглашений об определении границ прилегающей территории, заключаемым между органом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Зятьковский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Панкрушихинского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(далее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Зятьковский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сельсовет) и собственником и (или) иным законным владельцем здания, строения, сооружения, земельного участка либо уполномоченным лицом, подготовки и рассмотрения карт-схем; осуществления контроля за соблюдением правил благоустройства территории муниципального образования.</w:t>
      </w:r>
      <w:proofErr w:type="gramEnd"/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 по уборке и благоустройству, надлежащему санитарному содержанию, поддержанию чистоты и порядка на занимаемых земельных участках, обеспечению надлежащего технического состояния, а также приведению в соответствие с настоящими Правилами внешнего облика зданий, строений и сооружений, ограждений и иных объемно-пространственных материальных объектов, расположенных на территории поселения, обеспечивается собственниками и (или) уполномоченными ими лицами, являющимися владельцами и (или) пользователями таких земельных участков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объектов.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 В настоящих Правилах применяются следующие понятия: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расположенных на таких территориях объектов, в том числе территорий общего пользования;</w:t>
      </w:r>
    </w:p>
    <w:p w:rsidR="00FB5B65" w:rsidRDefault="00FB5B65" w:rsidP="00FB5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бункер - мусоросборник, предназначенный для складирования крупногабаритных отходов;</w:t>
      </w:r>
    </w:p>
    <w:p w:rsidR="00FB5B65" w:rsidRDefault="00FB5B65" w:rsidP="00FB5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газон - участок земли с искусственно созданным травяным покровом;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дерево - многолетнее растение с четко выраженным стволом, несущими боковыми ветвями и верхушечным побегом;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естественная растительность - совокупность древесных, кустарниковых и травянистых растений естественного происхождения на определенной территории;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жидкие отходы - отходы (осадки) из выгребных ям и хозяйственно-бытовые стоки, инфильтрационные воды объектов размещения отходов, жидкие отходы термической обработки отходов и от топочных установок;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зеленые насаждения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средообразующие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рекреационные, санитарно-гигиенические, экологические и эстетические функции;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инвентаризация зеленых насаждений - процесс регистрации информации о количестве зеленых насаждений на территории поселения,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компенсационное озеленение - деятельность по созданию зеленых насаждений взамен уничтоженных и их сохранению до полной приживаемости на территории поселения;</w:t>
      </w:r>
    </w:p>
    <w:p w:rsidR="00FB5B65" w:rsidRDefault="00FB5B65" w:rsidP="00FB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контейнер - </w:t>
      </w:r>
      <w:r>
        <w:rPr>
          <w:rFonts w:ascii="Times New Roman" w:hAnsi="Times New Roman"/>
          <w:sz w:val="28"/>
          <w:szCs w:val="28"/>
          <w:lang w:eastAsia="ru-RU"/>
        </w:rPr>
        <w:t>мусоросборник, предназначенный для складирования твердых коммунальных отходов, за исключением крупногабаритных отходов</w:t>
      </w:r>
      <w:r>
        <w:rPr>
          <w:rFonts w:ascii="Times New Roman" w:hAnsi="Times New Roman"/>
          <w:sz w:val="28"/>
          <w:szCs w:val="28"/>
        </w:rPr>
        <w:t>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контейнерная площадка -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кустарник - многолетнее растение, ветвящееся у самой поверхности почвы и не имеющее во взрослом состоянии главного ствола;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мусор - мелкие неоднородные сухие или влажные отходы либо отходы, владелец которых не установлен;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объект озеленения - озелененная территория, организованная на определенном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  <w:proofErr w:type="gramEnd"/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благоустройства - территории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поселения,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поселения;</w:t>
      </w:r>
      <w:proofErr w:type="gramEnd"/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озелененные территории - территории общего пользования, на которых расположены зеленые насаждения, включая зоны рекреации и зеленых насаждений, определяемые в соответствии с Правилами землепользования и застройки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Зятьковский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от 24 июня 1998 г. № 89-ФЗ «Об отходах производства и потребления»;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охрана зеленых насаждений - система мер, направленных на защиту зеленых насаждений от негативного воздействия хозяйственной и иной деятельности, включающая, в том числе, борьбу с болезнями и вредителями растений;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повреждение зеленых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потребитель - 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санитарные рубки - рубки, проводимые с целью улучшения санитарного состояния зеленых насаждений (в том числе удаление аварийно-опасных, сухостойных и больных деревьев и кустарников), производимые по результатам обследования зеленых насаждений Администрацией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Зятьковского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  <w:proofErr w:type="gramEnd"/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собственник отходов - собственник сырья, материалов, полуфабрикатов, иных изделий или продуктов, а также товаров (продукции), в результате использования которых образовались отходы, или лицо, приобретшее эти отходы у собственника на основании договора купли-продажи, мены, дарения или иной сделки об отчуждении отходов;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зеленых насаждений - деятельность по поддержанию функционального состояния (обработка почвы, полив, внесение удобрений,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обрезка крон деревьев и кустарников и иные мероприятия) и восстановлению зеленых насаждений;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зеленых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травяной покров - газон, естественная травянистая растительность;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уборка территорий - вид деятельности, связанной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уничтожение зеленых насаждений - механическое, термическое, биологическое или химическое воздействие на зеленые насаждения, ухудшающие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FB5B65" w:rsidRDefault="00FB5B65" w:rsidP="00FB5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границы прилегающих территорий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условные линии, определяющие местоположение прилегающей территории, установленные в горизонтальной плоскости перпендикулярно границам здания, строения, сооружения, земельного участка, если такой земельный участок образован. Границы прилегающей территории определяются в отношении территорий общего пользования, которые прилегают (имеют общую границу) к зданию, строению, сооружению, земельному участку.</w:t>
      </w:r>
    </w:p>
    <w:p w:rsidR="00FB5B65" w:rsidRDefault="00FB5B65" w:rsidP="00FB5B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внутренняя граница прилегающей территории - часть границы прилегающей территории, непосредственно примыкающая к границе здания, строения, сооружения, земельного участка и являющаяся их общей границей;</w:t>
      </w:r>
    </w:p>
    <w:p w:rsidR="00FB5B65" w:rsidRDefault="00FB5B65" w:rsidP="00FB5B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внешняя граница прилегающей территории - часть границы прилегающей территории, не примыкающая непосредственно к границе здания, строения, сооружения, земельного участка и не выходящая за пределы территорий общего пользования; </w:t>
      </w:r>
    </w:p>
    <w:p w:rsidR="00FB5B65" w:rsidRDefault="00FB5B65" w:rsidP="00FB5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Иные    понятия,     используемые      в   настоящих     Правилах,     употребляются       в  значениях,  определенных  законодательством  Российской  Федерации  и  Алтайского края. 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 Правила обеспечивают требования охраны здоровья человека, исторической и природной среды, создают технические возможности беспрепятственного передвижения маломобильных групп населения по территории поселения.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Действие настоящих Правил распространяется на отношения в части охраны зеленых насаждений, расположенных на территории поселения,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 или дачным некоммерческим объединениям граждан, земельных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участков, расположенных на особо охраняемых природных территориях и землях лесного фонда.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1.7. Положения настоящих Правил не распространяются на отношения в части охраны зеленых насаждений, расположенных на особо охраняемых природных территориях, за исключением случаев проведения работ по уходу за зелеными насаждениями (санитарная рубка, обрезка зеленых насаждений, заделка дупел и трещин).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1.8. В части, не урегулированной настоящими Правилами, подлежат применению Правила создания, охраны и содержания зеленых насаждений в городах Российской Федерации, утвержденные приказом Госстроя Российской Федерации от 15 декабря 1999 года № 153.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B65" w:rsidRDefault="00FB5B65" w:rsidP="00FB5B6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ЭЛЕМЕНТЫ БЛАГОУСТРОЙСТВА ТЕРРИТОРИИ</w:t>
      </w:r>
    </w:p>
    <w:p w:rsidR="00FB5B65" w:rsidRDefault="00FB5B65" w:rsidP="00FB5B6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 Озеленение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2.1.1. 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2.1.2. Местоположение и границы озелененных территорий определяются Правилами землепользования и застройки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Зятьковского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2.1.3. 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дорожно-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тропиночной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сети, и содержанию зеленых насаждений, рекомендуется проводить в соответствии с Правилами создания, охраны и содержания зеленых насаждений в городах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утвержденными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Госстроя Российской Федерации от 15 декабря 1999 года № 153.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 Создание и содержание зеленых насаждений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2.2.1. Строительство, реконструкция, капитальный ремонт объектов капитального строительства на территории поселения должны включать комплекс работ по созданию, реконструкции, капитальному ремонту объектов озеленения, полную или частичную замену либо восстановление существующих зеленых насаждений с полным комплексом подготовительных работ.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2.2.2. Озеленение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2.2.3. Посадка деревьев и кустарников, посев трав и цветов производится: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строительстве, реконструкции, капитальном ремонте объектов капитального строительства;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проведении работ по озеленению территорий, не связанных со строительством, реконструкцией, капитальным ремонтом объектов капитального строительства.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2.2.4. В отношении зеленых насаждений, расположенных на озелененных территориях, выполняются следующие виды работ по их содержанию: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вырубка сухих, аварийных и потерявших декоративный вид деревьев и кустарников с корчевкой пней;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устройство газонов с подсыпкой растительной земли и посевом газонных трав;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подсев газонов в отдельных местах и подсадка однолетних и многолетних цветочных растений в цветниках;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санитарная обрезка растений, удаление поросли, очистка стволов от дикорастущих лиан, стрижка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кронирование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живой изгороди, лечение ран;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выкапывание, очистка, сортировка луковиц, клубнелуковиц, корневищ;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работы по уходу за зелеными насаждениями - обрезка, с обязательной обработкой срезов ранозаживляющими материалами, подкормка, полив, рыхление, прополка, защита растений, утепление корневой системы, связывание и развязывание кустов неморозостойких пород, укрытие и покрытие теплолюбивых растений;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работы по уходу за газонами - прочесывание, рыхление, подкормка, полив, прополка, сбор мусора, опавших листьев, землевание, обрезка растительности у бортов газона, выкашивание травостоя, обработка ядохимикатами и гербицидами зеленых насаждений;</w:t>
      </w:r>
      <w:proofErr w:type="gramEnd"/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работы по уходу за цветочными вазами.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2.2.5. Информирование жителей о проведении работ по санитарной рубке, санитарной, омолаживающей или формовочной обрезке, вырубке (уничтожению) зеленых насаждений осуществляется путем установки информационного щита.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 Охрана зеленых насаждений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2.3.1. На озелененных территориях запрещается: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лежать на газонах и в молодых лесных посадках;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самовольно вырубать деревья и кустарники;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ломать деревья, кустарники, сучья и ветви, срывать листья и цветы, сбивать и собирать плоды;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разбивать палатки и разводить костры;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засорять клумбы, цветники, газоны, дорожки и водоемы;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портить скульптуры, скамейки, ограды;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ездить на велосипедах, мотоциклах, лошадях, тракторах и автомашинах;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парковать автотранспортные средства на клумбах, цветниках, газонах;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пасти скот;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обнажать корни деревьев на расстоянии ближе 1,5 м. от ствола и засыпать шейки деревьев землей или строительным мусором;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добывать растительную землю, песок и производить другие раскопки;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выгуливать и отпускать с поводка собак в парках, лесопарках, скверах и иных территориях зеленых насаждений;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сжигать листву и мусор;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повреждать и уничтожать клумбы, цветники, газоны, ходить по ним.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2.3.2. 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разрешение в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Зятьковского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 Компенсационное озеленение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2.4.1. Компенсационное озеленение производится Администрацией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Зятьковского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2.4.2. 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территории поселения, где были уничтожены зеленые насаждения.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2.4.3. 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2.4.4. Видовой состав и возраст зеленых насаждений, высаживаемых на территории поселения в порядке компенсационного озеленения, устанавливаются Администрацией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Зятьковского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 Ограждения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2.5.1. В целях благоустройства на территории поселения предусмотрено применение различных видов ограждений, которые различаются: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назначению (декоративные, защитные, их сочетание);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высоте (низкие - 0,3-1,0 м., средние - 1,1-1,7 м., высокие - 1,8-3,0 м.);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виду материала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металлические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железобетонные и др.);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степени проницаемости для взгляда (прозрачные, глухие);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степени стационарности (постоянные, временные, передвижные).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2.5.2. На территориях общественного, жилого, рекреационного назначения запрещаются проектирование и устройство глухих и железобетонных ограждений. Допускается применение декоративных металлических ограждений.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2.5.3. Допускается размещение защитных металлических ограждений высотой не менее 0,5 м.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вытаптывания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троп через газон. Металлическое ограждение должно размещаться на территории газона с отступом от границы примыкания порядка 0,2-0,3 м.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 Малые архитектурные формы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2.6.1. К малым архитектурным формам относятся: водные устройства, садово-парковая мебель, уличное коммунально-бытовое и техническое оборудование, садовая мебель и т.п.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2.6.2. К водным устройствам относятся фонтаны, декоративные водоемы, выполняющие эстетическую функцию, улучшающие микроклимат, воздушную и акустическую среду.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2.6.3. Фонтаны и декоративные водоемы сооружаются с использованием рельефа или на ровной поверхности в сочетании с газоном, плиточным покрытием, цветниками, древесно-кустарниковыми посадками. Дно фонтана или декоративного водоема должно быть гладким, удобным для очистки. Рекомендуется использование приемов цветового и светового оформления.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2.6.4. К садово-парковой мебели относятся различного вида скамейки отдыха, размещаемые на территории общественных пространств, рекреаций и дворов, скамей и столов, на площадках для настольных игр, летних кафе и других местах отдыха.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2.6.5. Установка скамеек производится на твердые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2.6.6. На территории особо охраняемых природных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 выполнять скамьи и столы из древесных пней-срубов, бревен и плах, не имеющих сколов и острых углов.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2.6.7. Уличное коммунально-бытовое оборудование - контейнеры и урны для сбора отходов и мусора. Основными требованиями при выборе того или иного вида коммунально-бытового оборудования являются: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экологичность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2.6.8. 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Для сбора бытового мусора на улицах, площадях, объектах рекреации могут применяться малогабаритные (малые) контейнеры (менее 0,5 куб. м.) и (или) урны.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60 м., других территориях поселения - не более 100 м.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Кроме того, урны следует устанавливать на остановках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2.6.9. К уличному техническому оборудованию относятся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дождеприемных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колодцев, вентиляционные шахты подземных коммуникаций, шкафы телефонной связи и т.п.).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2.6.10. 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2.6.11. Оформление элементов инженерного оборудования необходимо выполнять без нарушения уровня благоустройства формируемой среды, ухудшения условий передвижения и технических условий.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2.6.12. Мебель.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мебели относятся: различные виды скамей отдыха, размещаемые на территории общественных пространств, рекреаций и дворов, скамей и столов, на площадках для настольных игр, летних кафе и других местах отдыха.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Установка скамей производится на твёрдые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особо охраняемых природных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 выполнять скамьи и столы из древесных пней-срубов, брёвен и плах, не имеющих сколов и острых углов.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 Игровое и спортивное оборудование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2.7.1. 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2.7.2. 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 Освещение территории поселения.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2.8.1. На территории поселения осветительные установки должны обеспечивать: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экономичность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применяемых установок, рациональное распределение и использование электроэнергии;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удобство обслуживания и управления при разных режимах работы установок.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2.8.2. На территории поселения предусмотрены следующие режимы работы осветительных установок: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вечерний будничный режим, когда функционируют все стационарные установки, за исключением систем праздничного освещения;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праздничный режим, когда функционируют все осветительные установки и системы праздничного освещения в часы суток и дни недели.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2.8.3. Обязанность по освещению территорий жилых домов, территорий промышленных и коммунальных организаций возлагается на их собственников или уполномоченных собственником лиц.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2.9. Рекламные конструкции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2.9.1. Размещение рекламных конструкций на территории поселения должно производиться в соответствии с ГОСТ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утвержденным постановлением Госстандарта Российской Федерации от 22 апреля 2003 года № 124-ст.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2.9.2. На территории поселения установка и эксплуатация рекламных конструкций без разрешения запрещена. Установка и эксплуатация рекламной конструкции допускаются при наличии разрешения на установку и эксплуатацию рекламной конструкции, выдаваемого Администрацией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Панкрушихинского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в соответствии с действующим законодательством.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2.9.3. 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2.10. Пешеходные коммуникации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2.10.1. К пешеходным коммуникациям относятся: тротуары, аллеи, дорожки, тропинки.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2.10.2. При проектировании пешеходных коммуникаций на территории населенного пункта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безопасного. Беспрепятственного и удобного передвижения людей, включая инвалидов и маломобильных групп населения.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2.11. Транспортные проезды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2.11.1. Транспортные проезды - элементы системы транспортных коммуникаций, обеспечивающих транспортную связь между участками внутри территорий жилых, производственных и общественных зон, а также связь с улично-дорожной сетью населенного пункта, а также проезд спецтранспорта.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2.11.2. Проектирование транспортных проездов следует вести с учетом СНиП. 2.14.3. При проектировании проездов следует обеспечивать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сохранение или улучшение ландшафта и экологического состоянию прилегающих территорий.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B65" w:rsidRDefault="00FB5B65" w:rsidP="00FB5B6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ТРЕБОВАНИЯ К СОДЕРЖАНИЮ И ВНЕШНЕМУ ВИДУ</w:t>
      </w:r>
    </w:p>
    <w:p w:rsidR="00FB5B65" w:rsidRDefault="00FB5B65" w:rsidP="00FB5B6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ЗДАНИЙ И СООРУЖЕНИЙ</w:t>
      </w:r>
    </w:p>
    <w:p w:rsidR="00FB5B65" w:rsidRDefault="00FB5B65" w:rsidP="00FB5B6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зданиях и сооружениях на территории поселения за счет средств  собственников данных объектов должны быть размещены: указатель наименования улицы (площади, проспекта, проезда, переулка), указатель номера дома (строения), международный символ доступности объекта для инвалидов, указатель пожарного гидранта, указатели камер магистрали и колодцев водопроводной сети, указатель канализации, указатель сооружений подземного газопровода, а также другие указатели расположения объектов коммунального хозяйства.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Различные сигнальные устройства допускается размещать на фасадах здания при условии сохранения отделки фасада.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 При организации стока воды со скатных крыш через водосточные трубы рекомендуется: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нарушать поверхность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допускать высоты свободного падения воды из выходного отверстия трубы более 200 мм;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предусматривать устройство дренажа в местах стока воды из трубы на газон или иные мягкие виды покрытия.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 Входные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 При входных группах должны быть предусмотрены площадки с твердыми видами покрытия, скамьями и возможными приемами озеленения.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3.7. 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необходимо выносить на прилегающий тротуар не более чем на 0,5 м.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Пешеходные коммуникации: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3.8. К пешеходным коммуникациям относятся: тротуары, аллеи, дорожки, тропинки. При проектировании пешеходных коммуникаций на территории населенного пункта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безопасного. Беспрепятственного и удобного передвижения людей, включая инвалидов и маломобильных групп населения.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B65" w:rsidRDefault="00FB5B65" w:rsidP="00FB5B6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ОРГАНИЗАЦИЯ УБОРКИ</w:t>
      </w:r>
    </w:p>
    <w:p w:rsidR="00FB5B65" w:rsidRDefault="00FB5B65" w:rsidP="00FB5B6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 Организацию уборки территорий общего пользования, в том числе земельных участков, занятых площадями, улицами, проездами, автомобильными дорогами общего пользования местного значения, скверами, другими объектами, осуществляют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Зятьковского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сельсовета, муниципальные предприятия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Зятьковский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Панкрушихинского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 Физическим и юридическим лицам независимо от их организационно-правовых форм рекомендуем осуществлять своевременную и качественную очистку и уборку принадлежащих им на праве собственности или ином вещном, обязательственном праве земельных участков в установленных границах.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4.3. 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дождеприемных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колодцев, а также очистка территории водозаборных колонок, устройство стока воды от колонок в радиусе 1,5 м. производятся организациями, осуществляющими их эксплуатацию.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 Текущее содержание и ремонт остановочных пунктов осуществляют организации, в ведении которых данные объекты находятся.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4.5. На территории поселения запрещается накапливать и размещать отходы производства и потребления в несанкционированных местах.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4.6. 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необходимости, - рекультивацию земельного участка.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4.7. 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обеспечивать уборку данной территории в соответствии с пунктами 4.1 и 4.2 раздела 4 настоящих Правил.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4.8. Уборка территории поселения в весенне-летний период может предусматривать мойку, поливку, очистку территорий от мусора, грязи, упавшей листвы.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4.9. Механизированная уборка покрытий проезжей части улиц, дорог, тротуаров, площадей проводится в порядке и в сроки, установленные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Зятьковского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4.10. Покос сорной и карантинной растительности производится при ее высоте более 20 см.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4.11. Уборка территории поселения в осенне-зимний период может предусматривать очистку от мусора, грязи, упавшей листвы, снега и льда.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4.12. Уборка, вывоз снега и льда производятся в первую очередь с улиц и дорог, по которым проходят маршруты транспорта общего пользования. Во избежание образования снежно-ледового наката работы должны вестись непрерывно до окончания снегопада.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4.13. Очистка крыш от снега и удаление ледяных наростов на карнизах, крышах и водосточных трубах производится по мере необходимости силами и средствами собственников зданий, строений, сооружений, управляющими компаниями.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4.14. Укладка выпавшего снега в валы и кучи разрешается в зависимости от ширины проезжей части улиц и характера движения на них на расстоянии 0,5 м. от проезжей части. Категорически запрещается сбрасывание снега на проезжую часть улиц.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4.15. При производстве зимних уборочных работ запрещаются перемещение, переброска и складирование скола льда, загрязненного снега на трассы тепловых сетей, газоны, смотровые колодцы, к стенам зданий.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4.16. В целях обеспечения чистоты и порядка на территории поселения запрещается: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сорить на улицах, площадях, парках, пляжах и в других местах общего пользования, выставлять тару с мусором и отходами на улицах;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сбрасывать в реки, водоемы, балки, овраги отходы любого типа;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оставлять на улицах собранный бытовой и крупногабаритный мусор, грязь, строительные отходы;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создавать стихийные свалки;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складировать на улицах, проездах строительные материалы, дрова, уголь;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сжигать промышленные и коммунальные отходы, производственный и бытовой мусор, листву, обрезки деревьев, порубочные остатки деревьев на территории поселения;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вывозить твердые коммунальные отходы и грунт в места, не предназначенные для этих целей;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сметать мусор на проезжую часть улиц;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мыть автотранспорт у открытых водоемов, на улицах, у водозаборных колонок;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повреждать или изменять фасады (внешний облик) зданий, строений и сооружений, ограждений и (или) наносить на них надписи и рисунки, размещать на них рекламные, информационные и агитационные материалы;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производить расклейку афиш, объявлений, агитационных печатных материалов и производить надписи, рисунки на столбах, деревьях, опорах наружного освещения и распределительных щитах, других объектах, не предназначенных для этих целей;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размещать постоянно или временно механические транспортные средства на детских площадках, а также в местах, препятствующих вывозу бытовых отходов;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размещать разукомплектованные транспортные средства в местах общего пользования;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устанавливать препятствия для проезда транспорта на территории общего пользования;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совершать иные действия, влекущие нарушение действующих санитарных правил и норм.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4.17. Порядок осуществления сбора (в том числе раздельного сбора), транспортирования, обработки, утилизации, обезвреживания, захоронения твердых коммунальных отходов, организация контейнерных площадок регламентируется постановлением Правительства Российской Федерации от 12 ноября 2016 года № 1156 «Об обращении с твердыми коммунальными отходами и внесении изменения в постановление Правительства Российской Федерации от 25 августа 2008 года № 641».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4.18. На территории поселения запрещается захламление территорий общего пользования, в том числе собственниками смежных земельных участков, осуществление действий, приводящих к нарушению прав граждан в области санитарно-эпидемиологического благополучия населения и обеспечения охраны окружающей среды.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4.19. Сбор жидких отходов от предприятий, организаций, учреждений и индивидуальных жилых домов осуществляется в соответствии с санитарными правилами и нормами СанПиН 42-128-4690-88 «Санитарные правила содержания территории населенных мест», утвержденными Главным государственным санитарным врачом СССР от 5 августа 1988 года № 4690-88.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4.20. В случае отсутствия канализационной сети отвод бытовых стоков допускается в водонепроницаемый выгреб.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4.21. Вывоз жидких отходов производится специализированными организациями, осуществляющими свою деятельность в соответствии с законодательством Российской Федерации, на договорной основе.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4.22. Чрезвычайно опасные ртутьсодержащие отходы I класса опасности подлежат обязательной сдаче 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демеркуризации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организацию, имеющую лицензию на соответствующий вид деятельности.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4.23. Сбор трупов павших животных, отходов боен и других биологических отходов должен производиться в соответствии с Ветеринарно-санитарными правилами сбора, утилизации и уничтожения биологических отходов, утвержденными Главным государственным ветеринарным инспектором Российской Федерации от 4 декабря 1995 года № 13-7-2/469.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4.24. Сбор отходов лечебно-профилактических учреждений с классами опасности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Б, В, Г, Д должен осуществляться в соответствии с санитарными правилами и нормами СанПиН 2.1.7.2790-10 «Санитарно-эпидемиологические требования к обращению с медицинскими отходами», утвержденными постановлением Главного государственного санитарного врача Российской Федерации от 9 декабря 2010 года № 163.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4.25. 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является обязанностью организаций, в чьей собственности находятся колонки.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4.26. Содержание и уборку садов, скверов, парков, зеленых насаждений, находящихся в собственности (либо переданных в пользование)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организаций, собственников помещений, либо на прилегающих территориях, рекомендуется производить силами и средствами этих организаций, собственников помещений самостоятельно или по договорам.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4.27. Очистку и уборку водосточных канав, лотков, труб, дренажей, предназначенных для отвода поверхностных и грунтовых вод из дворов, необходимо производить лицам, указанным в пунктах 4.1 и 4.2 раздела 4 настоящих Правил.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4.28. Уборка и очистка территорий, отведенных для размещения и эксплуатации линий электропередач, газовых, водопроводных и тепловых сетей, является обязанностью организаций, эксплуатирующих указанные сети и линии электропередач.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4.29. 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Зятьковского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может на добровольной основе привлекать граждан для выполнения работ по уборке, благоустройству и озеленению территории поселения.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B65" w:rsidRDefault="00FB5B65" w:rsidP="00FB5B6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СОДЕРЖАНИЕ ДОМАШНИХ ЖИВОТНЫХ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 Содержание домашних животных на территории поселения осуществляется в соответствии с Законом Алтайского края от 6 декабря 2017 № 96-ЗС «О содержании и защите домашних животных на территории Алтайского края».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B65" w:rsidRDefault="00FB5B65" w:rsidP="00FB5B6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СОДЕРЖАНИЕ ОБЪЕКТОВ БЛАГОУСТРОЙСТВА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территорий общего пользования поселения, объектов благоустройства, находящихся в муниципальной собственности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Зятьковский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в том числе автомобильных дорог общего пользования местного значения и площадей, проездов и других мест общего пользования, водоотводных канав осуществляют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Зятьковского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сельсовета, муниципальные предприятия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Зятьковский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Панкрушихинского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края, в пределах средств, предусмотренных на эти цели в местном бюджете, и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порядке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определенном законодательством Российской Федерации. В остальных случаях содержание объектов благоустройства осуществляют владельцы земельных участков, на которых данные объекты размещены.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 Физическим лицам, в том числе индивидуальным предпринимателям, юридическим лицам всех организационно-правовых форм рекомендуем: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обеспечить надлежащее содержание принадлежащих им на праве собственности или ином вещном, обязательственном праве зданий, строений, сооружений, земельных участков в установленных границах;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обеспечивать очистку и уборку (в том числе от афиш, рекламных, агитационных и информационных материалов, включая объявления, плакаты, надписи и иные материалы информационного характера) и приведение в надлежащий вид зданий, сооружений, а также заборов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ограждений земельных участков, принадлежащих им на праве собственности или ином вещном или обязательственном праве.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6.3. На площадях, рынках, в парках, скверах, зонах отдыха, учреждениях образования, здравоохранения и других местах массового посещения населения, на улицах, у каждого подъезда жилых домов, на входе в административные, служебные здания, объекты торговли, на остановках пассажирского транспорта должны быть установлены урны. Установка урн осуществляется юридическими и физическими лицами на закрепленных за ними прилегающих территориях, Администрацией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Зятьковского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на территориях общего пользования, за границами прилегающих территорий.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6.4. Очистка урн, расположенных на территории общего пользования, производится по мере их заполнения организацией, осуществляющей уборку и содержание соответствующей территории, а на прилегающей территории - соответствующими юридическими и физическими лицами.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6.5. Урны, расположенные на остановках пассажирского транспорта, очищаются организациями, осуществляющими уборку и содержание остановок, а урны, установленные у торговых объектов, - организациями, осуществляющими торговую деятельность.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6.6. Покраска урн осуществляется организацией, осуществляющей уборку и содержание соответствующей территории, один раз в год, а также по мере необходимости или по предписанию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Зятьковского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6.7. Организацию работы по благоустройству и содержанию территорий осуществляют: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земельных участках, находящихся в собственности, постоянном (бессрочном) и безвозмездном пользовании, аренде физических и юридических лиц либо индивидуальных предпринимателей, - соответствующие физические и юридические лица либо индивидуальные предприниматели;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участках домовладений индивидуальной застройки, принадлежащих физическим лицам на правах собственности, - собственники или пользователи домовладений;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территориях, где ведется строительство или производятся планировочные, подготовительные работы, - организации, ведущие строительство, производящие работы;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земельных участках, где расположены временные нестационарные объекты, - собственники и арендаторы данных объектов;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территориях, прилегающих к объектам потребительской сферы, - собственники или арендаторы данных объектов;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участках теплотрасс, воздушных линий электропередачи, газопроводов и других инженерных коммуникаций - собственники, а в случае их отсутствия - владельцы и пользователи;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6.8. На домах, зданиях собственниками и Администрацией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Зятьковского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организуется установка указателей с названиями улиц и номерами домов.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6.9. Запрещается: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самовольно подключаться к инженерным сетям и сооружениям;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самовольно снимать, менять люки и решетки колодцев;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устанавливать временные сооружения (киоски, гаражи, палатки, тенты и другие подобные сооружения), создающие препятствия для свободного передвижения по тротуарам, дворовым, придомовым территориям, а также с нарушением порядка предоставления земельных участков, установленного действующим законодательством;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производить ремонтно-строительные работы, связанные с разрытием дорожного покрытия, разрушением объектов благоустройства территории, без согласования с Администрацией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Зятьковского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перевозить мусор, сыпучие и другие грузы в транспортных средствах, не оборудованных для этих целей;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повреждать и самовольно демонтировать лавочки, скамейки, декоративные ограждения;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 для стоянки и размещения неэксплуатируемых транспортных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дств пр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оезжей части улиц, проездов, тротуаров и других территорий;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самовольно занимать территорию общего пользования;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устанавливать заборы, шлагбаумы, заграждения и другие элементы, ограждающие территории, в том числе предназначенные для организации парковки автотранспортных средств, на территориях общего пользования;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препятствовать в доступе (самовольно устанавливать запирающие устройства) к детским и спортивным площадкам общего доступа.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6.10. При строительстве, реконструкции объектов капитального строительства, находящихся на территории поселения, застройщики обязаны: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обеспечить повседневную уборку дорог, примыкающих к строительной площадке, включая въезды и выезды по 300 м. в каждую сторону;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содержать в чистоте территорию строительной площадки, а также прилегающую к ней территорию и подъезды, не допускать выноса грунта или грязи колесами механических транспортных средств со строительной площадки;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допускать закапывания в грунт или сжигания мусора и отходов.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6.11. Физическим или юридическим лицам при содержании малых архитектурных форм рекомендуем производить их ремонт и окраску.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6.12. Эксплуатация зданий и сооружений, их ремонт должны производиться в соответствии с установленными правилами и нормами технической эксплуатации.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6.13. Порядок содержания, ремонта и изменения ремонтируемых, реконструируемых фасадов зданий, кровли, сооружений (в том числе некапитального типа) устанавливается действующим законодательством Российской Федерации и настоящими Правилами.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6.14. Запрещается загромождение и засорение придомовых территорий металлическим ломом, строительным и бытовым мусором,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неэксплуатируемыми транспортными средствами, домашней утварью и другими материалами.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B65" w:rsidRDefault="00FB5B65" w:rsidP="00FB5B6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 СОХРАННОСТЬ ДОРОГ, ТРОТУАРОВ, ПЛОЩАДЕЙ И ДРУГИХ ЭЛЕМЕНТОВ БЛАГОУСТРОЙСТВА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7.1. При производстве работ, в том числе строительных, ремонтных, связанных с разрытием на землях общего пользования территории поселения, все разрушения и повреждения грунта, дорожного покрытия, озеленения и других элементов благоустройства должны быть восстановлены силами и средствами организаций, производящих эти работы.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7.2. При обнаружении до начала производства работ по реконструкции, капитальному ремонту и ремонту дорожной одежды разрушения колодцев эксплуатирующая организация восстанавливает их, а регулировка крышек колодцев с рабочей частью горловины или их замена осуществляются организацией, выполняющей реконструкцию, капитальный ремонт и ремонт дорожной одежды.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7.3. Физические и юридические лица (далее - застройщики), производящие работы, в частности, по строительству, прокладке, реконструкции и ремонту подземных инженерных коммуникаций, строительству дорог, проведению благоустройства и озеленения территорий, связанные с разрытием на землях общего пользования территории поселения, в том числе влекущие разрытие дорожного покрытия, разрушение объектов благоустройства, обязаны: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устанавливать вокруг строительных площадок соответствующие типовые ограждения, габаритное освещение;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обеспечивать проезды для спецмашин и личного транспорта, проходы для пешеходов, водоотводы;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своевременно вывозить грунт и мусор в специально отведенные места, не допускать выезда со строительных площадок на улицы загрязненных машин и механизмов (выезды со строительных площадок должны иметь твердое покрытие, исключающее вынос грязи на проезжую часть);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восстановить после окончания работ по ликвидации аварий в установленный срок все проходы, проезды, тротуары, газоны и другие элементы благоустройства, разрушенные при производстве работ по ликвидации аварий.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7.4. При строительстве, ремонте и реконструкции дорог, площадей, скверов застройщики обязаны: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предусматривать освещение прилегающих территорий по согласованию с организациями, осуществляющими эксплуатацию муниципальных сетей наружного освещения (кабельная и воздушная сеть, электрические опоры, светильники, иллюминация, шкафы управления);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по переносу электрических опор, изменению габаритов воздушных линий или защиту их от механических повреждений, а 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восстановление демонтируемого освещения выполнять по согласованию с организацией, эксплуатирующей сети наружного освещения.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7.5. Проведение работ, связанных с разрытием на землях общего пользования территории поселения, влекущим, в том числе разрушение дорожного покрытия, разрушение объектов благоустройства, временное ограничение движения транспортных средств в местах проведения таких работ, осуществляется по согласованию с Администрацией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Зятьковского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7.6. При строительстве, реконструкции объектов капитального строительства, находящихся на территории поселения, застройщики обязаны: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установить ограждение объекта строительства;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обеспечить содержание строительной площадки и подъезды к ней в удовлетворительном состоянии;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допускать закапывание в грунт или сжигание мусора и отходов.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7.7. Прокладка или переустройство инженерных коммуникаций в границах полосы отвода автомобильных дорог местного значения на территории поселения осуществляется владельцами таких инженерных коммуникаций или за их счет на основании разрешения на строительство, выдаваемого в установленном порядке, в случае, если для прокладки или переустройства таких инженерных коммуникаций требуется выдача разрешения на строительство.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7.8. Согласие на прокладку или переустройство инженерных коммуникаций в границах придорожных полос автомобильной дороги местного значения должно содержать технические требования и условия, подлежащие обязательному исполнению владельцами таких инженерных коммуникаций при их прокладке или переустройстве.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7.9. В случае если прокладка или переустройство инженерных коммуникаций в границах полосы отвода и (или) придорожных полос автомобильной дороги местного значения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B65" w:rsidRDefault="00FB5B65" w:rsidP="00FB5B6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 ПРОВЕДЕНИЕ РАБОТ ПРИ СТРОИТЕЛЬСТВЕ, РЕМОНТЕ, РЕКОНСТРУКЦИИ КОММУНИКАЦИЙ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8.1. 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разрешении на проведение земляных работ.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8.2. 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ликвидируются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полном объеме организациями, получившими разрешение на производство работ.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8.3. До начала производства работ по разрытию необходимо: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установить дорожные знаки в соответствии с согласованной схемой.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8.4. 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8.5. Особые условия подлежат неукоснительному соблюдению строительной организацией, производящей земляные работы.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8.6. 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обязаны устранять организации, получившие разрешение на производство работ, в течение 5 суток.</w:t>
      </w:r>
    </w:p>
    <w:p w:rsidR="00FB5B65" w:rsidRDefault="00FB5B65" w:rsidP="00FB5B6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B65" w:rsidRDefault="00FB5B65" w:rsidP="00FB5B6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 ОБЕСПЕЧЕНИЕ БЕСПРЕПЯТСТВЕННОГО ДОСТУПА МАЛОМОБИЛЬНЫХ ГРАЖДАН К ОБЪЕКТАМ СОЦИАЛЬНОЙ, ТРАНСПОРТНОЙ И ИНЖЕНЕРНОЙ ИНФРАСТРУКТУР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9.1. 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беспрепятственного доступа маломобильных граждан к объектам социальной, транспортной и инженерной инфраструктур осуществляется в соответствии с Федеральным законом от 24 ноября 1995 года № 181-ФЗ «О социальной защите инвалидов в Российской Федерации», требованиями норм градостроительного проектирования.</w:t>
      </w:r>
      <w:proofErr w:type="gramEnd"/>
    </w:p>
    <w:p w:rsidR="00FB5B65" w:rsidRDefault="00FB5B65" w:rsidP="00FB5B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B65" w:rsidRDefault="00FB5B65" w:rsidP="00FB5B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 ПРАЗДНИЧНОЕ ОФОРМЛЕНИЕ ТЕРРИТОРИИ</w:t>
      </w:r>
    </w:p>
    <w:p w:rsidR="00FB5B65" w:rsidRDefault="00FB5B65" w:rsidP="00FB5B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10.1. Праздничное оформление территории муниципального образования выполняется по решению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Зятьковского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на период проведения государственных и сельских праздников, мероприятий, связанных со знаменательными событиями.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10.2. Работы, связанные с проведением сельских торжественных и праздничных мероприятий, осуществляют организации самостоятельно за счет собственных средств, а также по договорам с Администрацией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Зятьковского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в пределах средств, предусмотренных на эти цели в бюджете муниципального образования.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10.3. 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праздничное оформление включается: вывеска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10.4. Концепцию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утверждаемыми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Зятьковского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10.5. При изготовлении и установке элементов праздничного оформления нельзя снимать, повреждать и ухудшать видимость технических средств регулирования дорожного движения.</w:t>
      </w:r>
    </w:p>
    <w:p w:rsidR="00FB5B65" w:rsidRDefault="00FB5B65" w:rsidP="00FB5B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B65" w:rsidRDefault="00FB5B65" w:rsidP="00FB5B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 УЧАСТИЯ ГРАЖДАН И ОРГАНИЗАЦИЙ В РЕАЛИЗАЦИИ МЕРОПРИЯТИЙ ПО БЛАГОУСТРОЙСТВУ ТЕРРИТОРИИ МУНИЦИПАЛЬНОГО ОБРАЗОВАНИЯ</w:t>
      </w:r>
    </w:p>
    <w:p w:rsidR="00FB5B65" w:rsidRDefault="00FB5B65" w:rsidP="00FB5B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11.1. Вовлечение в принятие решений и реализацию проектов, реальный учет мнения всех участников деятельности по благоустройству, повышает согласованность и доверие между органами местного самоуправления и жителями муниципального образования, формирует положительный эмоциональный фон, ведет к повышению субъективного восприятия качества жизни.</w:t>
      </w:r>
    </w:p>
    <w:p w:rsidR="00FB5B65" w:rsidRDefault="00FB5B65" w:rsidP="00FB5B6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11.2. Проведение общественных обсуждений или публичных слушаний,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11.3. Реализация комплексных проектов по благоустройству осуществляется с учетом лиц, осуществляющих предпринимательскую деятельность, в том числе с привлечением их к участию.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Участие лиц, осуществляющих предпринимательскую деятельность, в реализации комплексных проектов благоустройства заключается: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 в создании и предоставлении разного рода услуг и сервисов;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 в производстве или размещении элементов благоустройства;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 в комплексном благоустройстве отдельных территорий;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 в организации уборки благоустроенных территорий;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 в иных формах.</w:t>
      </w:r>
    </w:p>
    <w:p w:rsidR="00FB5B65" w:rsidRDefault="00FB5B65" w:rsidP="00FB5B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B65" w:rsidRDefault="00FB5B65" w:rsidP="00FB5B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 СОДЕРЖАНИЕ СЕЛЬСКОХОЗЯЙСТВЕННЫХ ЖИВОТНЫХ И ПТИЦЫ</w:t>
      </w:r>
    </w:p>
    <w:p w:rsidR="00FB5B65" w:rsidRDefault="00FB5B65" w:rsidP="00FB5B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12.1. Содержание сельскохозяйственных животных и птицы на территории сельского поселения допускается при условии соблюдения размера санитарно-защитной зоны. Сельскохозяйственные животные и птица должны содержаться в специально приспособленных помещениях на территории личных подсобных хозяй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ств гр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аждан. Запрещается выгул сельскохозяйственных животных и птицы в парках, скверах, на улицах.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12.2. Выпас сельскохозяйственных животных осуществляется на огороженных пастбищах либо не огороженных пастбищах под надзором собственников сельскохозяйственных животных, либо лиц, ими уполномоченных.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Владельцы домашнего скота обязаны сопровождать домашний скот до места сбора стада и передать пастуху, а также встречать домашний скот после пастьбы в вечернее время. Свободное перемещение скота и домашней птицы допускается в пределах: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помещения, в котором содержится скот и домашняя птица;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огороженной территории земельного участка, принадлежащего владельцу скота и домашней птицы, с применением мер, исключающих случаи выхода животного за пределы участка.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 указанных пределов передвижение скота и домашней птицы допускается в специально установленных местах выпаса скота и домашней птицы.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Выпас скота и домашней птицы осуществляется в период с 1 мая по 1 ноября на специально отведённых пастбищах.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Выпас скота и домашней птицы осуществляется индивидуально владельцем скота и домашней птицы, либо в общественном стаде строго под наблюдением владельца или по его поручению иного лица (пастуха). Выпас производится с 7.00 часов утра до 20.00 часов вечера. Каждый владелец лично сопровождает и сдаёт утром и принимает вечером свой скот от пастуха.</w:t>
      </w:r>
    </w:p>
    <w:p w:rsidR="00FB5B65" w:rsidRDefault="00FB5B65" w:rsidP="00FB5B6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Выпас лошадей на пастбищах сельского поселения допускается лишь в их стреноженном состоянии.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Собственники сельскохозяйственных животных и домашней птицы или пастухи обязаны: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целей;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исключать возможность выхода скота и домашней птицы на сельскохозяйственные угодья, на территории учреждений и организаций независимо от их организационно-правовых форм и форм собственности, а также на территории больниц, школ, детсадов, спортивных и детских площадок, парков, скверов, мест захоронений;</w:t>
      </w:r>
    </w:p>
    <w:p w:rsidR="00FB5B65" w:rsidRDefault="00FB5B65" w:rsidP="00FB5B6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содержать сельскохозяйственных животных в ночное время в загонах.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  <w:proofErr w:type="gramEnd"/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допускается передвижение скота и домашней птицы на территории населённых пунктов без сопровождения.</w:t>
      </w:r>
    </w:p>
    <w:p w:rsidR="00FB5B65" w:rsidRDefault="00FB5B65" w:rsidP="00FB5B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5B65" w:rsidRDefault="00FB5B65" w:rsidP="00FB5B6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13.  ОРГАНИЗАЦИЯ ЗАЩИТЫ ОТ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НЕБЛАГОПРИЯТНОГО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B5B65" w:rsidRDefault="00FB5B65" w:rsidP="00FB5B6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ВОЗДЕЙСТВИЯ БЕЗНАДЗОРНЫХ ЖИВОТНЫХ</w:t>
      </w:r>
    </w:p>
    <w:p w:rsidR="00FB5B65" w:rsidRDefault="00FB5B65" w:rsidP="00FB5B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B65" w:rsidRDefault="00FB5B65" w:rsidP="00FB5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13.1.  Организация  защиты от неблагоприятного  воздействия  безнадзорных  животных на территории поселения в соответствии с Федеральным законом от 30.03.2015г № 64-ФЗ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Законом Алтайского края от 09.11.2015г № 107-ЗС осуществляет уполномоченный муниципальный орган Алтайского района.</w:t>
      </w:r>
    </w:p>
    <w:p w:rsidR="00FB5B65" w:rsidRDefault="00FB5B65" w:rsidP="00FB5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13.2. Организация защиты от  неблагоприятного  воздействия  безнадзорных  животных должна обеспечиваться гуманными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методами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может включать в себя следующие виды мероприятий: отлов, стерилизация  (кастрация),  вакцинация,  а  также  создание  приютов  для  бездомных животных.    </w:t>
      </w:r>
    </w:p>
    <w:p w:rsidR="00FB5B65" w:rsidRDefault="00FB5B65" w:rsidP="00FB5B6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B5B65" w:rsidRDefault="00FB5B65" w:rsidP="00FB5B6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ПОРЯДОК ОПРЕДЕЛЕНИЯ ГРАНИЦ ПРИЛЕГАЮЩИХ ТЕРРИТОРИЙ </w:t>
      </w:r>
    </w:p>
    <w:p w:rsidR="00FB5B65" w:rsidRDefault="00FB5B65" w:rsidP="00FB5B65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Правила определения границ прилегающих территорий</w:t>
      </w:r>
    </w:p>
    <w:p w:rsidR="00FB5B65" w:rsidRDefault="00FB5B65" w:rsidP="00FB5B65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noProof/>
          <w:vanish/>
          <w:sz w:val="28"/>
          <w:szCs w:val="28"/>
        </w:rPr>
      </w:pPr>
    </w:p>
    <w:p w:rsidR="00FB5B65" w:rsidRDefault="00FB5B65" w:rsidP="00FB5B65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noProof/>
          <w:vanish/>
          <w:sz w:val="28"/>
          <w:szCs w:val="28"/>
        </w:rPr>
      </w:pPr>
    </w:p>
    <w:p w:rsidR="00FB5B65" w:rsidRDefault="00FB5B65" w:rsidP="00FB5B65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noProof/>
          <w:vanish/>
          <w:sz w:val="28"/>
          <w:szCs w:val="28"/>
        </w:rPr>
      </w:pPr>
    </w:p>
    <w:p w:rsidR="00FB5B65" w:rsidRDefault="00FB5B65" w:rsidP="00FB5B65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noProof/>
          <w:vanish/>
          <w:sz w:val="28"/>
          <w:szCs w:val="28"/>
        </w:rPr>
      </w:pPr>
    </w:p>
    <w:p w:rsidR="00FB5B65" w:rsidRDefault="00FB5B65" w:rsidP="00FB5B65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noProof/>
          <w:vanish/>
          <w:sz w:val="28"/>
          <w:szCs w:val="28"/>
        </w:rPr>
      </w:pPr>
    </w:p>
    <w:p w:rsidR="00FB5B65" w:rsidRDefault="00FB5B65" w:rsidP="00FB5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t xml:space="preserve">14.1. </w:t>
      </w:r>
      <w:proofErr w:type="gramStart"/>
      <w:r>
        <w:rPr>
          <w:rFonts w:ascii="Times New Roman" w:eastAsia="Times New Roman" w:hAnsi="Times New Roman"/>
          <w:noProof/>
          <w:sz w:val="28"/>
          <w:szCs w:val="28"/>
        </w:rPr>
        <w:t>Правила устанавливает порядок определения границ прилегающих территорий - территорий общего пользования, прилегающих к зданиям, строениям, сооружениям, земельным участкам (за исключением многоквартирных домов, земельные участки под которыми не образованы или образованы по границам таких домов) в соответствии с законом Алтайского края от 11.03.2019 № 20 «О порядке определения органами местного самоуправления границ прилегающих территорий».</w:t>
      </w:r>
      <w:proofErr w:type="gramEnd"/>
    </w:p>
    <w:p w:rsidR="00FB5B65" w:rsidRDefault="00FB5B65" w:rsidP="00FB5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14.2. Физические и юридические лица участвуют в благоустройстве прилегающих территорий в порядке, предусмотренном настоящими Правилами.</w:t>
      </w:r>
    </w:p>
    <w:p w:rsidR="00FB5B65" w:rsidRDefault="00FB5B65" w:rsidP="00FB5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14.3. Границы прилегающей территории определяются в отношении территорий общего пользования, которые прилегают (имеют общую границу) к зданию, строению, сооружению, земельному участку.</w:t>
      </w:r>
      <w:bookmarkStart w:id="1" w:name="sub_34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5B65" w:rsidRDefault="00FB5B65" w:rsidP="00FB5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Внешняя граница прилегающей территории устанавливается дифференцированно в зависимости от места расположения здания, строения, сооружения, земельного участка в существующей застройке и (или) вида разрешенного использования, и (или) функционального назначения, и (или) площади.</w:t>
      </w:r>
      <w:proofErr w:type="gramEnd"/>
    </w:p>
    <w:p w:rsidR="00FB5B65" w:rsidRDefault="00FB5B65" w:rsidP="00FB5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14.5. Для определения границ прилегающей территории определяется фактическое расстояние до рядом расположенных (соседних) объектов. Определение фактического расстояния может осуществляться с помощью средств измерения либо с использованием документации, в которой данное расстояние установлено.</w:t>
      </w:r>
    </w:p>
    <w:p w:rsidR="00FB5B65" w:rsidRDefault="00FB5B65" w:rsidP="00FB5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14.6. Внешняя граница прилегающей территории определяется в метрах от внутренней границы прилегающей территории, за исключением случаев, установленных в пункте 14.7.  настоящей статьи, и устанавливается:</w:t>
      </w:r>
    </w:p>
    <w:p w:rsidR="00FB5B65" w:rsidRDefault="00FB5B65" w:rsidP="00FB5B65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341"/>
      <w:bookmarkEnd w:id="1"/>
      <w:r>
        <w:rPr>
          <w:rFonts w:ascii="Times New Roman" w:hAnsi="Times New Roman"/>
          <w:sz w:val="28"/>
          <w:szCs w:val="28"/>
          <w:lang w:eastAsia="ru-RU"/>
        </w:rPr>
        <w:t>для зданий, строений, сооружений, не имеющих ограждения, расположенных на земельных участках, границы которых не сформированы в соответствии с федеральным законодательством, - 20 метров по периметру от фактических границ указанных зданий, строений, сооружений;</w:t>
      </w:r>
      <w:bookmarkStart w:id="3" w:name="sub_342"/>
      <w:bookmarkEnd w:id="2"/>
    </w:p>
    <w:p w:rsidR="00FB5B65" w:rsidRDefault="00FB5B65" w:rsidP="00FB5B65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для зданий, строений, сооружений, имеющих ограждения, расположенных на земельных участках, границы которых не сформированы в соответствии с федеральным законодательством, - 15 метров по периметру от ограждений;</w:t>
      </w:r>
      <w:bookmarkStart w:id="4" w:name="sub_343"/>
      <w:bookmarkEnd w:id="3"/>
    </w:p>
    <w:p w:rsidR="00FB5B65" w:rsidRDefault="00FB5B65" w:rsidP="00FB5B6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земельных участков, границы которых сформированы в соответствии с федеральным законодательством, - 15 метров по периметру от границ таких земельных участков;</w:t>
      </w:r>
      <w:bookmarkStart w:id="5" w:name="sub_344"/>
      <w:bookmarkEnd w:id="4"/>
    </w:p>
    <w:p w:rsidR="00FB5B65" w:rsidRDefault="00FB5B65" w:rsidP="00FB5B6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отдельно стоящих сооружений цилиндрической формы (указателей, рекламных конструкций, столбов, опор освещения, контактной и электросети, водоразборных колонок и иных сооружений) – 5 метров по радиусу от их фактических границ;</w:t>
      </w:r>
    </w:p>
    <w:p w:rsidR="00FB5B65" w:rsidRDefault="00FB5B65" w:rsidP="00FB5B6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отдельно стоящих стационарных и нестационарных объектов потребительского рынка (киосков, палаток, павильонов, автомоек) – 10 метров по периметру такого объекта;</w:t>
      </w:r>
    </w:p>
    <w:p w:rsidR="00FB5B65" w:rsidRDefault="00FB5B65" w:rsidP="00FB5B6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37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автостоянок - 15 метров по периметру автостоянки;</w:t>
      </w:r>
    </w:p>
    <w:p w:rsidR="00FB5B65" w:rsidRDefault="00FB5B65" w:rsidP="00FB5B6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промышленных объектов, включая объекты захоронения, хранения, обезвреживания, размещения отходов, - 50 метров по периметру ограждения указанных объектов;</w:t>
      </w:r>
    </w:p>
    <w:p w:rsidR="00FB5B65" w:rsidRDefault="00FB5B65" w:rsidP="00FB5B6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строительных площадок - 15 метров по периметру ограждения строительной площадки;</w:t>
      </w:r>
    </w:p>
    <w:p w:rsidR="00FB5B65" w:rsidRDefault="00FB5B65" w:rsidP="00FB5B6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автозаправочных станций - 25 метров от границ земельных участков, предоставленных для их размещения;</w:t>
      </w:r>
    </w:p>
    <w:p w:rsidR="00FB5B65" w:rsidRDefault="00FB5B65" w:rsidP="00FB5B65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контейнерных площадок в случае, если такие площадки не расположены на земельном участке многоквартирного дома, поставленного на кадастровый учет, - 15 метров по периметру контейнерной площадки;</w:t>
      </w:r>
    </w:p>
    <w:p w:rsidR="00FB5B65" w:rsidRDefault="00FB5B65" w:rsidP="00FB5B65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кладбищ - 25 метров по периметру земельного участка, выделенного под размещение кладбища.</w:t>
      </w:r>
    </w:p>
    <w:p w:rsidR="00FB5B65" w:rsidRDefault="00FB5B65" w:rsidP="00FB5B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14.7. Для объектов, не установленных пунктом 14.6., расстояния от объекта до внешней границы прилегающей территории принимаются 15 метров.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sub_35"/>
      <w:bookmarkEnd w:id="5"/>
      <w:r>
        <w:rPr>
          <w:rFonts w:ascii="Times New Roman" w:hAnsi="Times New Roman"/>
          <w:sz w:val="28"/>
          <w:szCs w:val="28"/>
        </w:rPr>
        <w:t xml:space="preserve">14.8.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Внешняя граница прилегающей территории может устанавливаться соглашением об определении границ прилегающей территории, заключаемым между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Зятьковского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и собственником и (или) иным законным владельцем здания, строения, сооружения, земельного участка либо уполномоченным лицом (далее - Соглашение), при этом размер внешней границы прилегающей территории, определенный на основании Соглашения, не может быть меньше размера внешней границы прилегающей территории, установленного 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пунктами 14.6., 14.7. Границы прилегающей территории, установленные Соглашением, отображаются собственником и (или) иным законным владельцем здания, строения, сооружения, земельного участка либо уполномоченным лицом на карте-схеме, являющейся его неотъемлемой частью. </w:t>
      </w:r>
      <w:bookmarkEnd w:id="6"/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14.9. Соглашение заключается по инициативе и на основании письменного заявления правообладателя объекта.</w:t>
      </w:r>
    </w:p>
    <w:p w:rsidR="00FB5B65" w:rsidRDefault="00FB5B65" w:rsidP="00FB5B6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14.10. С заявлением представляются следующие документы:</w:t>
      </w:r>
    </w:p>
    <w:p w:rsidR="00FB5B65" w:rsidRDefault="00FB5B65" w:rsidP="00FB5B65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копия паспорта гражданина либо иного документа, удостоверяющего личность заявителя;</w:t>
      </w:r>
    </w:p>
    <w:p w:rsidR="00FB5B65" w:rsidRDefault="00FB5B65" w:rsidP="00FB5B65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документ, подтверждающий (удостоверяющий) полномочия лица на осуществление действий от имени заявителя, в случае подачи заявления иным лицом, действующим в интересах заявителя (при обращении представителя);</w:t>
      </w:r>
    </w:p>
    <w:p w:rsidR="00FB5B65" w:rsidRDefault="00FB5B65" w:rsidP="00FB5B65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копии правоустанавливающих документов на объект недвижимости (в случае если права на объекты недвижимости не зарегистрированы в ЕГРН), либо копия решения суда о признании права собственности на объект недвижимости, кадастровый план земельного участка (при его наличии);</w:t>
      </w:r>
    </w:p>
    <w:p w:rsidR="00FB5B65" w:rsidRDefault="00FB5B65" w:rsidP="00FB5B65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владельцы нестационарных торговых объектов, временных конструкций, передвижных объектов мелкорозничной сети представляют разрешение на размещение нестационарного торгового объекта, выданное в установленном порядке;</w:t>
      </w:r>
    </w:p>
    <w:p w:rsidR="00FB5B65" w:rsidRDefault="00FB5B65" w:rsidP="00FB5B65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37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карта-схема прилегающей территории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B5B65" w:rsidRDefault="00FB5B65" w:rsidP="00FB5B6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14.11. Карта-схема подготавливается на топографической съемке масштабом 1:500 и должна содержать следующие сведения:</w:t>
      </w:r>
    </w:p>
    <w:p w:rsidR="00FB5B65" w:rsidRDefault="00FB5B65" w:rsidP="00FB5B65">
      <w:pPr>
        <w:widowControl w:val="0"/>
        <w:numPr>
          <w:ilvl w:val="0"/>
          <w:numId w:val="4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sub_361"/>
      <w:r>
        <w:rPr>
          <w:rFonts w:ascii="Times New Roman" w:hAnsi="Times New Roman"/>
          <w:sz w:val="28"/>
          <w:szCs w:val="28"/>
          <w:lang w:eastAsia="ru-RU"/>
        </w:rPr>
        <w:t>адрес здания, строения, сооружения, земельного участка (при его наличии) либо обозначение места расположения объекта с указанием наименования, в отношении которого устанавливаются границы прилегающей территории;</w:t>
      </w:r>
      <w:bookmarkStart w:id="8" w:name="sub_362"/>
      <w:bookmarkEnd w:id="7"/>
    </w:p>
    <w:p w:rsidR="00FB5B65" w:rsidRDefault="00FB5B65" w:rsidP="00FB5B65">
      <w:pPr>
        <w:widowControl w:val="0"/>
        <w:numPr>
          <w:ilvl w:val="0"/>
          <w:numId w:val="4"/>
        </w:numPr>
        <w:tabs>
          <w:tab w:val="num" w:pos="0"/>
          <w:tab w:val="left" w:pos="426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информация о собственнике и (или) ином законном владельце здания, строения, сооружения, земельного участка, либо уполномоченном лице: наименование (для юридического лица), фамилия, имя, отчество (если имеется)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bookmarkStart w:id="9" w:name="sub_363"/>
      <w:bookmarkEnd w:id="8"/>
      <w:proofErr w:type="gramEnd"/>
    </w:p>
    <w:p w:rsidR="00FB5B65" w:rsidRDefault="00FB5B65" w:rsidP="00FB5B65">
      <w:pPr>
        <w:widowControl w:val="0"/>
        <w:numPr>
          <w:ilvl w:val="0"/>
          <w:numId w:val="4"/>
        </w:numPr>
        <w:tabs>
          <w:tab w:val="num" w:pos="0"/>
          <w:tab w:val="left" w:pos="426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схематическое изображение границ здания, строения, сооружения, земельного участка;</w:t>
      </w:r>
      <w:bookmarkStart w:id="10" w:name="sub_364"/>
      <w:bookmarkEnd w:id="9"/>
    </w:p>
    <w:p w:rsidR="00FB5B65" w:rsidRDefault="00FB5B65" w:rsidP="00FB5B65">
      <w:pPr>
        <w:widowControl w:val="0"/>
        <w:numPr>
          <w:ilvl w:val="0"/>
          <w:numId w:val="4"/>
        </w:numPr>
        <w:tabs>
          <w:tab w:val="left" w:pos="426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схематическое изображение границ прилегающей территории;</w:t>
      </w:r>
      <w:bookmarkStart w:id="11" w:name="sub_365"/>
      <w:bookmarkEnd w:id="10"/>
    </w:p>
    <w:p w:rsidR="00FB5B65" w:rsidRDefault="00FB5B65" w:rsidP="00FB5B65">
      <w:pPr>
        <w:widowControl w:val="0"/>
        <w:numPr>
          <w:ilvl w:val="0"/>
          <w:numId w:val="4"/>
        </w:numPr>
        <w:tabs>
          <w:tab w:val="left" w:pos="426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схематическое изображение элементов благоустройства (их наименования), попадающих в границы прилегающей территории.</w:t>
      </w:r>
    </w:p>
    <w:p w:rsidR="00FB5B65" w:rsidRDefault="00FB5B65" w:rsidP="00FB5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12"/>
      <w:bookmarkEnd w:id="1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14.12. Заявление с прилагаемыми к нему документами подлежат регистрации в журнале регистрации входящей корреспонденции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Зятьковского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не позднее одного рабочего дня со дня поступления. </w:t>
      </w:r>
    </w:p>
    <w:p w:rsidR="00FB5B65" w:rsidRDefault="00FB5B65" w:rsidP="00FB5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14.13.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Зятьковского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принимает решение о подготовке проекта Соглашения или подготовке проекта уведомления об отказе в заключение Соглашения не позднее 15 рабочих дней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заявления с учетом мнения комиссии по рассмотрению заявлений об изменении границ прилегающих территорий.</w:t>
      </w:r>
    </w:p>
    <w:p w:rsidR="00FB5B65" w:rsidRDefault="00FB5B65" w:rsidP="00FB5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14.14. Проект Соглашения, подписанный главой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Зятьковского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сельсовета, или уведомление об отказе в заключени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 подлежат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направлению (вручению) заявителю не позднее 3 рабочих дней со дня их подписания. </w:t>
      </w:r>
    </w:p>
    <w:p w:rsidR="00FB5B65" w:rsidRDefault="00FB5B65" w:rsidP="00FB5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14.15. Проект Соглашения, подписанный Главой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Зятьковского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сельсовета, подлежит подписанию заявителем и возвращению в Администрацию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Зятьковского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не позднее 30 дней с момента его направления (вручения) заявителю.</w:t>
      </w:r>
    </w:p>
    <w:p w:rsidR="00FB5B65" w:rsidRDefault="00FB5B65" w:rsidP="00FB5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14.16. Соглашения регистрируются Администрацией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Зятьковского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в журнале регистрации Соглашений.</w:t>
      </w:r>
      <w:bookmarkStart w:id="13" w:name="sub_27"/>
    </w:p>
    <w:p w:rsidR="00FB5B65" w:rsidRDefault="00FB5B65" w:rsidP="00FB5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14.17. Основаниями для отказа в заключение Соглашения являются:</w:t>
      </w:r>
      <w:bookmarkEnd w:id="13"/>
    </w:p>
    <w:p w:rsidR="00FB5B65" w:rsidRDefault="00FB5B65" w:rsidP="00FB5B65">
      <w:pPr>
        <w:widowControl w:val="0"/>
        <w:numPr>
          <w:ilvl w:val="0"/>
          <w:numId w:val="5"/>
        </w:numPr>
        <w:tabs>
          <w:tab w:val="num" w:pos="0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предоставление и (или) не поступление в порядке межведомственного взаимодействия заявления и документов, указанных в пункте 14.10.  Правил, за исключением документов, которые заявитель предоставляет по собственной инициативе;</w:t>
      </w:r>
    </w:p>
    <w:p w:rsidR="00FB5B65" w:rsidRDefault="00FB5B65" w:rsidP="00FB5B65">
      <w:pPr>
        <w:widowControl w:val="0"/>
        <w:numPr>
          <w:ilvl w:val="0"/>
          <w:numId w:val="5"/>
        </w:numPr>
        <w:shd w:val="clear" w:color="auto" w:fill="FFFFFF"/>
        <w:tabs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предоставление документов, содержащих недостоверные сведения;</w:t>
      </w:r>
    </w:p>
    <w:p w:rsidR="00FB5B65" w:rsidRDefault="00FB5B65" w:rsidP="00FB5B65">
      <w:pPr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закрепления указанной в заявлении прилегающей территории Соглашением  о закреплении прилегающей территории за иным физическим, юридическим лицом, индивидуальным предпринимателем;</w:t>
      </w:r>
    </w:p>
    <w:p w:rsidR="00FB5B65" w:rsidRDefault="00FB5B65" w:rsidP="00FB5B65">
      <w:pPr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наличие в заявлении исправлений, повреждений, ошибок, описок, не позволяющих однозначно установить его содержание.</w:t>
      </w:r>
    </w:p>
    <w:p w:rsidR="00FB5B65" w:rsidRDefault="00FB5B65" w:rsidP="00FB5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14.18.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Зятьковского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вправе самостоятельно направить юридическим (их должностным лицам), должностным лицам, физическим лицам, индивидуальным предпринимателям являющихся владельцами объектов, в том числе временных объектов, а также лицам, владеющим земельными участками на праве собственности, ином вещном праве, праве аренды, ином законном праве, предложение о заключении Соглашения.</w:t>
      </w:r>
      <w:bookmarkEnd w:id="12"/>
    </w:p>
    <w:p w:rsidR="00FB5B65" w:rsidRDefault="00FB5B65" w:rsidP="00FB5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14.18. Заключение Соглашения не влечет перехода к собственникам и (или) иным законным владельцам зданий, строений, сооружений, земельных участков либо уполномоченным лицам права, предполагающего владение и (или) пользование прилегающей территорией.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4" w:name="sub_41"/>
      <w:r>
        <w:rPr>
          <w:rFonts w:ascii="Times New Roman" w:hAnsi="Times New Roman"/>
          <w:sz w:val="28"/>
          <w:szCs w:val="28"/>
        </w:rPr>
        <w:t>14.19. В границах прилегающих территорий могут располагаться только следующие территории общего пользования или их части:</w:t>
      </w:r>
    </w:p>
    <w:p w:rsidR="00FB5B65" w:rsidRDefault="00FB5B65" w:rsidP="00FB5B65">
      <w:pPr>
        <w:widowControl w:val="0"/>
        <w:numPr>
          <w:ilvl w:val="0"/>
          <w:numId w:val="6"/>
        </w:numPr>
        <w:tabs>
          <w:tab w:val="left" w:pos="426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sub_411"/>
      <w:bookmarkEnd w:id="14"/>
      <w:r>
        <w:rPr>
          <w:rFonts w:ascii="Times New Roman" w:hAnsi="Times New Roman"/>
          <w:sz w:val="28"/>
          <w:szCs w:val="28"/>
          <w:lang w:eastAsia="ru-RU"/>
        </w:rPr>
        <w:t>пешеходные коммуникации, в том числе тротуары, аллеи, дорожки, тропинки;</w:t>
      </w:r>
      <w:bookmarkStart w:id="16" w:name="sub_412"/>
      <w:bookmarkEnd w:id="15"/>
    </w:p>
    <w:p w:rsidR="00FB5B65" w:rsidRDefault="00FB5B65" w:rsidP="00FB5B65">
      <w:pPr>
        <w:widowControl w:val="0"/>
        <w:numPr>
          <w:ilvl w:val="0"/>
          <w:numId w:val="6"/>
        </w:numPr>
        <w:tabs>
          <w:tab w:val="left" w:pos="426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иные территории общего пользования, установленные Правилами,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7" w:name="sub_42"/>
      <w:bookmarkEnd w:id="16"/>
      <w:r>
        <w:rPr>
          <w:rFonts w:ascii="Times New Roman" w:hAnsi="Times New Roman"/>
          <w:sz w:val="28"/>
          <w:szCs w:val="28"/>
        </w:rPr>
        <w:t xml:space="preserve">14.20. </w:t>
      </w:r>
      <w:proofErr w:type="gramStart"/>
      <w:r>
        <w:rPr>
          <w:rFonts w:ascii="Times New Roman" w:hAnsi="Times New Roman"/>
          <w:sz w:val="28"/>
          <w:szCs w:val="28"/>
        </w:rPr>
        <w:t xml:space="preserve">В отношении каждого здания, строения, сооружения, земельного участка устанавливаются границы только одной прилегающей территории (в том числе границы, имеющие один замкнутый контур или совокупность контуров, в случае если образован многоконтурный земельный участок), за исключением случаев, когда данное здание, строение или сооружение </w:t>
      </w:r>
      <w:r>
        <w:rPr>
          <w:rFonts w:ascii="Times New Roman" w:hAnsi="Times New Roman"/>
          <w:sz w:val="28"/>
          <w:szCs w:val="28"/>
        </w:rPr>
        <w:lastRenderedPageBreak/>
        <w:t>обеспечивает исключительно функционирование здания, строения, сооружения, земельного участка, в отношении которого определяются границы прилегающей территории.</w:t>
      </w:r>
      <w:bookmarkStart w:id="18" w:name="sub_43"/>
      <w:bookmarkEnd w:id="17"/>
      <w:proofErr w:type="gramEnd"/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14.21. Пересечение границ прилегающей территории, за исключением случаев установления общих смежных границ прилегающей территории, не допускается. В случае если границы смежных прилегающих территорий, определенные в соответствии с пунктом 14.4. Правил, пересекаются, порядок участия, в том числе финансового, собственников и (или) иных законных владельцев зданий, строений, сооружений, земельных участков в содержании пересекающихся частей прилегающих территорий определяется в равных долях.</w:t>
      </w:r>
      <w:bookmarkStart w:id="19" w:name="sub_44"/>
      <w:bookmarkEnd w:id="18"/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14.22. Пересечение границ прилегающей территории с линейным объектом (линией электропередачи, линией связи (в том числе линейно-кабельным сооружением), трубопроводом, автомобильной дорогой, железнодорожной линией и другими подобными сооружениями) не допускается. Внешняя граница прилегающей территории определяется до пересечения с выделенным для линейного объекта земельным участком, охранной зоной, ограждением, дорожным бордюром.</w:t>
      </w:r>
      <w:bookmarkEnd w:id="19"/>
    </w:p>
    <w:p w:rsidR="00FB5B65" w:rsidRDefault="00FB5B65" w:rsidP="00FB5B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B65" w:rsidRDefault="00FB5B65" w:rsidP="00FB5B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15. ОСУЩЕСТВЛЕНИЯ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ПРАВИЛ БЛАГОУСТРОЙСТВА ТЕРРИТОРИИ МУНИЦИПАЛЬНОГО ОБРАЗОВАНИЯ</w:t>
      </w:r>
    </w:p>
    <w:p w:rsidR="00FB5B65" w:rsidRDefault="00FB5B65" w:rsidP="00FB5B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15.1. 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Зятьковского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осуществляет контроль в пределах своей компетенции за соблюдением физическими и юридическими лицами настоящих Правил.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15.2. 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Общественный контроль в области благоустройства осуществляется в учетом действующего законодательства любыми заинтересованными физическими и юридическими лицами.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выявленных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зафиксированных в рамках общественного контроля нарушений в области благоустройства направляется для принятия мер в уполномоченный орган.</w:t>
      </w:r>
    </w:p>
    <w:p w:rsidR="00FB5B65" w:rsidRDefault="00FB5B65" w:rsidP="00FB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15.3. Лица, допустившие нарушения настоящих Правил, несут ответственность в соответствии с действующим законодательством.</w:t>
      </w:r>
    </w:p>
    <w:p w:rsidR="00FB5B65" w:rsidRDefault="00FB5B65" w:rsidP="00FB5B65"/>
    <w:p w:rsidR="00FB5B65" w:rsidRDefault="00FB5B65" w:rsidP="00FB5B65"/>
    <w:p w:rsidR="00CA5903" w:rsidRDefault="00CA5903"/>
    <w:sectPr w:rsidR="00CA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459"/>
    <w:multiLevelType w:val="hybridMultilevel"/>
    <w:tmpl w:val="7C321FB2"/>
    <w:lvl w:ilvl="0" w:tplc="C7AA62D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94E47"/>
    <w:multiLevelType w:val="hybridMultilevel"/>
    <w:tmpl w:val="3404CACE"/>
    <w:lvl w:ilvl="0" w:tplc="D42EA6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063CD6"/>
    <w:multiLevelType w:val="multilevel"/>
    <w:tmpl w:val="21E491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3">
    <w:nsid w:val="36564124"/>
    <w:multiLevelType w:val="hybridMultilevel"/>
    <w:tmpl w:val="9EC67E5A"/>
    <w:lvl w:ilvl="0" w:tplc="224C3D1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F307B0"/>
    <w:multiLevelType w:val="hybridMultilevel"/>
    <w:tmpl w:val="A46A19CA"/>
    <w:lvl w:ilvl="0" w:tplc="457AEE4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61CAD"/>
    <w:multiLevelType w:val="hybridMultilevel"/>
    <w:tmpl w:val="B1E40B18"/>
    <w:lvl w:ilvl="0" w:tplc="57AA6F1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E0"/>
    <w:rsid w:val="00A506D7"/>
    <w:rsid w:val="00C245E0"/>
    <w:rsid w:val="00CA5903"/>
    <w:rsid w:val="00FB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11003</Words>
  <Characters>62719</Characters>
  <Application>Microsoft Office Word</Application>
  <DocSecurity>0</DocSecurity>
  <Lines>522</Lines>
  <Paragraphs>147</Paragraphs>
  <ScaleCrop>false</ScaleCrop>
  <Company>SPecialiST RePack</Company>
  <LinksUpToDate>false</LinksUpToDate>
  <CharactersWithSpaces>73575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ъ</dc:creator>
  <cp:keywords/>
  <dc:description/>
  <cp:lastModifiedBy>ъ</cp:lastModifiedBy>
  <cp:revision>5</cp:revision>
  <dcterms:created xsi:type="dcterms:W3CDTF">2019-08-15T09:33:00Z</dcterms:created>
  <dcterms:modified xsi:type="dcterms:W3CDTF">2019-08-30T04:41:00Z</dcterms:modified>
</cp:coreProperties>
</file>